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Senior Technical Wizard  - Wizards Guild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Remote | Nov 2020 - Current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spacing w:after="0" w:afterAutospacing="0" w:line="240" w:lineRule="auto"/>
        <w:ind w:left="144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Standardized Transmogrification techniques across the guild, ensuring consistent and safe transformations of objects and creatures. This lowered onboarding time for team members swapping teams from 2 weeks to 3 days.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spacing w:after="0" w:afterAutospacing="0" w:line="240" w:lineRule="auto"/>
        <w:ind w:left="144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Developed advanced methods for maintaining the stability of transmogrified entities, reducing instances of unintended reversions. One customer saw a drop in unintended reversions by 30%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after="0" w:afterAutospacing="0" w:line="240" w:lineRule="auto"/>
        <w:ind w:left="144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Led cross-disciplinary team to integrate Transmogrification with other magical disciplines, resulting in innovative hybrid spells to suite client specifications. This led to a 15% net cost saving at scale for the business.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after="0" w:afterAutospacing="0" w:line="240" w:lineRule="auto"/>
        <w:ind w:left="144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Conducted workshops and seminars to train junior wizards in the intricacies of Transmogrification theory and practice.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before="200"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Technical Wizard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 Magic Transportation &amp; Co, Fairfax VA | Nov 2018 - 2020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0" w:afterAutospacing="0" w:line="240" w:lineRule="auto"/>
        <w:ind w:left="144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Engineered enchantments for Transmogrification-based transportation, enabling rapid, safe, and seamless travel for magical beings.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0" w:afterAutospacing="0" w:line="240" w:lineRule="auto"/>
        <w:ind w:left="144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Designed specialized transmogrifying containers for the secure transport of magical creatures, minimizing stress during transit.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0" w:afterAutospacing="0" w:line="240" w:lineRule="auto"/>
        <w:ind w:left="144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Collaborated with regulatory authorities to ensure compliance with magical transportation regulations and standards.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240" w:line="240" w:lineRule="auto"/>
        <w:ind w:left="144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Conducted research into Transmogrification efficiency, leading to enhancements that reduced energy consumption and improved performance.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TransmutaCanvas: Living Art Installation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|Mar 2019 | github.com/link-to-the-project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0" w:afterAutospacing="0" w:lineRule="auto"/>
        <w:ind w:left="144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Motivation was to explore the intersection of Transmogrification, art, and public engagement, creating an immersive experience that challenged traditional notions of static art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afterAutospacing="0" w:lineRule="auto"/>
        <w:ind w:left="144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Developed intricate enchantments that allowed the artwork to shift in color, shape, and texture, captivating audiences.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240" w:lineRule="auto"/>
        <w:ind w:left="144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Collaborated with local magical art communities to showcase the installation at a local magic festival attracting hundreds of spectators.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Arcane Haven School of Magic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MSc Transformation and Transmogrification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- 2017 - 2020 (Estimated Graduation Month/year if applicable)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Research focused on the stable transmogrification of Titanium to Adamantium and applications in bonding with living bone tissue.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280" w:before="0" w:beforeAutospacing="0" w:lineRule="auto"/>
        <w:ind w:left="144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Worked as a lab technician with senior researchers to develop testing practices for monitoring metals during the unstable transformation phase transformation of metals during the high energy 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Transmogrification, Transformation, MagicEditor+, Haskell, Git, JIRA Witchcraft, Make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ind w:left="0" w:firstLine="0"/>
      <w:jc w:val="center"/>
      <w:rPr>
        <w:rFonts w:ascii="Times New Roman" w:cs="Times New Roman" w:eastAsia="Times New Roman" w:hAnsi="Times New Roman"/>
        <w:b w:val="1"/>
        <w:sz w:val="42"/>
        <w:szCs w:val="42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42"/>
        <w:szCs w:val="42"/>
        <w:rtl w:val="0"/>
      </w:rPr>
      <w:t xml:space="preserve">Your Name</w:t>
    </w:r>
  </w:p>
  <w:p w:rsidR="00000000" w:rsidDel="00000000" w:rsidP="00000000" w:rsidRDefault="00000000" w:rsidRPr="00000000" w14:paraId="00000018">
    <w:pPr>
      <w:ind w:left="0" w:firstLine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42"/>
        <w:szCs w:val="42"/>
        <w:rtl w:val="0"/>
      </w:rPr>
      <w:t xml:space="preserve">Senior Technical Wizard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999-999-9999 | your.email@domain.com</w:t>
    </w:r>
  </w:p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highlight w:val="white"/>
        <w:u w:val="single"/>
        <w:rtl w:val="0"/>
      </w:rPr>
      <w:t xml:space="preserve">Portfolio site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highlight w:val="white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highlight w:val="white"/>
        <w:u w:val="single"/>
        <w:rtl w:val="0"/>
      </w:rPr>
      <w:t xml:space="preserve">github.com/your-github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highlight w:val="white"/>
        <w:u w:val="single"/>
        <w:rtl w:val="0"/>
      </w:rPr>
      <w:t xml:space="preserve">linkedin.com/in/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your-linked-in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